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9FBBD1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BD7EA6">
      <w:pPr>
        <w:pStyle w:val="BodyText"/>
      </w:pPr>
    </w:p>
    <w:p w14:paraId="22E94D0E" w14:textId="77777777" w:rsidR="00D019CE" w:rsidRPr="007A395D" w:rsidRDefault="00D019CE" w:rsidP="00BD7EA6">
      <w:pPr>
        <w:pStyle w:val="BodyText"/>
      </w:pPr>
    </w:p>
    <w:p w14:paraId="370CFB53" w14:textId="0056C39C" w:rsidR="0080294B" w:rsidRPr="007A395D" w:rsidRDefault="00E558C3" w:rsidP="00BD7EA6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65A58AC7" w:rsidR="0080294B" w:rsidRPr="007A395D" w:rsidRDefault="0080294B" w:rsidP="00BD7EA6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333A10">
        <w:tab/>
      </w:r>
      <w:bookmarkStart w:id="0" w:name="_GoBack"/>
      <w:bookmarkEnd w:id="0"/>
      <w:r w:rsidR="00037DF4" w:rsidRPr="007A395D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06A4F020" w:rsidR="0080294B" w:rsidRPr="007A395D" w:rsidRDefault="0080294B" w:rsidP="00BD7EA6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BD7EA6">
      <w:pPr>
        <w:pStyle w:val="BodyText"/>
      </w:pPr>
    </w:p>
    <w:p w14:paraId="4DD25FD9" w14:textId="72144501" w:rsidR="00A446C9" w:rsidRPr="007A395D" w:rsidRDefault="00A446C9" w:rsidP="00BD7EA6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  <w:t>n.n</w:t>
      </w:r>
    </w:p>
    <w:p w14:paraId="1AB3E246" w14:textId="6BDE76DC" w:rsidR="00A446C9" w:rsidRPr="007A395D" w:rsidRDefault="0080294B" w:rsidP="00BD7EA6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142E1744" w:rsidR="00362CD9" w:rsidRPr="007A395D" w:rsidRDefault="00362CD9" w:rsidP="00BD7EA6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  <w:t>…………………………………</w:t>
      </w:r>
    </w:p>
    <w:p w14:paraId="60BCC120" w14:textId="77777777" w:rsidR="0080294B" w:rsidRPr="007A395D" w:rsidRDefault="0080294B" w:rsidP="00BD7EA6">
      <w:pPr>
        <w:pStyle w:val="BodyText"/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D7EA6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BD7EA6">
      <w:pPr>
        <w:pStyle w:val="BodyText"/>
      </w:pPr>
      <w:r w:rsidRPr="007A395D">
        <w:t xml:space="preserve">This template is meant to be used by Committee members who are creating input documents for a Committee meeting.  </w:t>
      </w:r>
      <w:r w:rsidRPr="00BD7EA6">
        <w:t>The</w:t>
      </w:r>
      <w:r w:rsidRPr="007A395D">
        <w:t xml:space="preserve"> styles used are compatible with those used for IALA Recommendations / Guidelines / Liaison Notes.  It can also be used to create a cover note for documents </w:t>
      </w:r>
      <w:r w:rsidR="00F159EB" w:rsidRPr="007A395D"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BD7EA6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BD7EA6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BD7EA6">
      <w:pPr>
        <w:pStyle w:val="BodyText"/>
      </w:pPr>
      <w:r w:rsidRPr="007A395D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BD7EA6">
      <w:pPr>
        <w:pStyle w:val="BodyText"/>
      </w:pPr>
      <w:r w:rsidRPr="007A395D">
        <w:t>Give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BD7EA6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BD7EA6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numbering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BD7EA6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BD7EA6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BD7EA6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BD7EA6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BD7EA6">
            <w:pPr>
              <w:pStyle w:val="BodyText"/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BD7EA6">
      <w:pPr>
        <w:pStyle w:val="BodyText"/>
      </w:pPr>
      <w:r w:rsidRPr="007A395D"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BD7EA6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BD7EA6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framePr w:wrap="notBeside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39AB7DB8" w:rsidR="000005D3" w:rsidRPr="00920898" w:rsidRDefault="000005D3" w:rsidP="00920898">
      <w:pPr>
        <w:pStyle w:val="Annex"/>
        <w:framePr w:wrap="notBeside"/>
      </w:pPr>
      <w:r w:rsidRPr="00920898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BD7EA6">
      <w:pPr>
        <w:pStyle w:val="BodyText"/>
      </w:pPr>
    </w:p>
    <w:p w14:paraId="5FF80F9D" w14:textId="77777777" w:rsidR="004D1D85" w:rsidRPr="007A395D" w:rsidRDefault="004D1D85" w:rsidP="00BD7EA6">
      <w:pPr>
        <w:pStyle w:val="BodyText"/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B2EAB" w14:textId="77777777" w:rsidR="00A45691" w:rsidRDefault="00A45691" w:rsidP="00362CD9">
      <w:r>
        <w:separator/>
      </w:r>
    </w:p>
  </w:endnote>
  <w:endnote w:type="continuationSeparator" w:id="0">
    <w:p w14:paraId="6FC626D3" w14:textId="77777777" w:rsidR="00A45691" w:rsidRDefault="00A4569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333A10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746C8" w14:textId="77777777" w:rsidR="00A45691" w:rsidRDefault="00A45691" w:rsidP="00362CD9">
      <w:r>
        <w:separator/>
      </w:r>
    </w:p>
  </w:footnote>
  <w:footnote w:type="continuationSeparator" w:id="0">
    <w:p w14:paraId="6CF2F598" w14:textId="77777777" w:rsidR="00A45691" w:rsidRDefault="00A4569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A4569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569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4569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F8F059C"/>
    <w:multiLevelType w:val="hybridMultilevel"/>
    <w:tmpl w:val="AA6CA236"/>
    <w:lvl w:ilvl="0" w:tplc="99D03A36">
      <w:start w:val="1"/>
      <w:numFmt w:val="upperLetter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8A6A258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3B8C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10E65"/>
    <w:rsid w:val="00177F4D"/>
    <w:rsid w:val="00180DDA"/>
    <w:rsid w:val="001B2A2D"/>
    <w:rsid w:val="001B737D"/>
    <w:rsid w:val="001C44A3"/>
    <w:rsid w:val="001C755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A10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0898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45691"/>
    <w:rsid w:val="00A635D6"/>
    <w:rsid w:val="00A638B9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D7EA6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A638B9"/>
    <w:pPr>
      <w:framePr w:wrap="notBeside" w:vAnchor="text" w:hAnchor="text" w:y="1"/>
      <w:numPr>
        <w:numId w:val="4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7EA6"/>
    <w:pPr>
      <w:spacing w:after="120"/>
      <w:jc w:val="both"/>
    </w:pPr>
    <w:rPr>
      <w:rFonts w:ascii="Calibri" w:hAnsi="Calibri"/>
      <w:lang w:eastAsia="de-DE"/>
    </w:rPr>
  </w:style>
  <w:style w:type="character" w:customStyle="1" w:styleId="BodyTextChar">
    <w:name w:val="Body Text Char"/>
    <w:link w:val="BodyText"/>
    <w:rsid w:val="00BD7EA6"/>
    <w:rPr>
      <w:rFonts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A94E-86B5-4921-93DD-09FD63FD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1576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13</cp:revision>
  <dcterms:created xsi:type="dcterms:W3CDTF">2016-01-07T12:05:00Z</dcterms:created>
  <dcterms:modified xsi:type="dcterms:W3CDTF">2016-03-31T11:52:00Z</dcterms:modified>
</cp:coreProperties>
</file>